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2D" w:rsidRDefault="0087412D">
      <w:pPr>
        <w:pStyle w:val="Titolo1"/>
      </w:pPr>
      <w:bookmarkStart w:id="0" w:name="_GoBack"/>
      <w:bookmarkEnd w:id="0"/>
      <w:r>
        <w:t>.- Coltivazioni Erbacee</w:t>
      </w:r>
    </w:p>
    <w:p w:rsidR="0087412D" w:rsidRDefault="0087412D">
      <w:pPr>
        <w:pStyle w:val="Titolo2"/>
      </w:pPr>
      <w:r>
        <w:t>Prof. Stefano Amaducci</w:t>
      </w:r>
    </w:p>
    <w:p w:rsidR="0087412D" w:rsidRDefault="0087412D">
      <w:pPr>
        <w:spacing w:before="240" w:after="120"/>
        <w:rPr>
          <w:b/>
          <w:sz w:val="18"/>
        </w:rPr>
      </w:pPr>
      <w:r>
        <w:rPr>
          <w:b/>
          <w:i/>
          <w:sz w:val="18"/>
        </w:rPr>
        <w:t>OBIETTIVO DEL CORSO</w:t>
      </w:r>
    </w:p>
    <w:p w:rsidR="0087412D" w:rsidRDefault="0087412D">
      <w:r>
        <w:tab/>
      </w:r>
      <w:r w:rsidR="00EF3929">
        <w:t>Introdurre elementi sostenibili di</w:t>
      </w:r>
      <w:r>
        <w:t xml:space="preserve"> tecnica colturale </w:t>
      </w:r>
      <w:r w:rsidR="00EF3929">
        <w:t>da applicare al</w:t>
      </w:r>
      <w:r>
        <w:t>le specie erbacee di pieno campo più importanti nell’agricoltura italiana.</w:t>
      </w:r>
    </w:p>
    <w:p w:rsidR="0087412D" w:rsidRDefault="0087412D">
      <w:pPr>
        <w:spacing w:before="240" w:after="120"/>
        <w:rPr>
          <w:b/>
          <w:sz w:val="18"/>
        </w:rPr>
      </w:pPr>
      <w:r>
        <w:rPr>
          <w:b/>
          <w:i/>
          <w:sz w:val="18"/>
        </w:rPr>
        <w:t>PROGRAMMA DEL CORSO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46"/>
        <w:gridCol w:w="1160"/>
      </w:tblGrid>
      <w:tr w:rsidR="00EF3929" w:rsidRPr="004858ED" w:rsidTr="00B817CE">
        <w:tc>
          <w:tcPr>
            <w:tcW w:w="5746" w:type="dxa"/>
            <w:shd w:val="clear" w:color="auto" w:fill="auto"/>
          </w:tcPr>
          <w:p w:rsidR="00EF3929" w:rsidRPr="004858ED" w:rsidRDefault="00EF3929" w:rsidP="00B817CE"/>
        </w:tc>
        <w:tc>
          <w:tcPr>
            <w:tcW w:w="1160" w:type="dxa"/>
            <w:shd w:val="clear" w:color="auto" w:fill="auto"/>
          </w:tcPr>
          <w:p w:rsidR="00EF3929" w:rsidRPr="004858ED" w:rsidRDefault="00EF3929" w:rsidP="00B817CE">
            <w:r w:rsidRPr="004858ED">
              <w:t>CFU</w:t>
            </w:r>
          </w:p>
        </w:tc>
      </w:tr>
      <w:tr w:rsidR="00EF3929" w:rsidRPr="00EF3929" w:rsidTr="00B817CE">
        <w:tc>
          <w:tcPr>
            <w:tcW w:w="5746" w:type="dxa"/>
            <w:shd w:val="clear" w:color="auto" w:fill="auto"/>
          </w:tcPr>
          <w:p w:rsidR="00EF3929" w:rsidRPr="00EF3929" w:rsidRDefault="00EF3929" w:rsidP="00B817CE">
            <w:r w:rsidRPr="00B817CE">
              <w:t>Introduzione al corso</w:t>
            </w:r>
            <w:r>
              <w:rPr>
                <w:lang w:val="en-GB"/>
              </w:rPr>
              <w:t xml:space="preserve">. </w:t>
            </w:r>
            <w:r w:rsidRPr="00EF3929">
              <w:t>L’importanza delle coltivazioni erbacee in Italia e nel Mondo</w:t>
            </w:r>
            <w:r>
              <w:t>: impatto su ambiente e disponibilità di cibo</w:t>
            </w:r>
            <w:r w:rsidR="00B817CE">
              <w:t xml:space="preserve"> per una popolazione in crescita</w:t>
            </w:r>
            <w:r>
              <w:t xml:space="preserve">. </w:t>
            </w:r>
          </w:p>
        </w:tc>
        <w:tc>
          <w:tcPr>
            <w:tcW w:w="1160" w:type="dxa"/>
            <w:shd w:val="clear" w:color="auto" w:fill="auto"/>
          </w:tcPr>
          <w:p w:rsidR="00EF3929" w:rsidRPr="00EF3929" w:rsidRDefault="00EF3929" w:rsidP="00B817CE">
            <w:pPr>
              <w:rPr>
                <w:lang w:val="en-US"/>
              </w:rPr>
            </w:pPr>
            <w:r w:rsidRPr="00EF3929">
              <w:rPr>
                <w:lang w:val="en-US"/>
              </w:rPr>
              <w:t>1.0</w:t>
            </w:r>
          </w:p>
        </w:tc>
      </w:tr>
      <w:tr w:rsidR="00EF3929" w:rsidRPr="004858ED" w:rsidTr="00B817CE">
        <w:tc>
          <w:tcPr>
            <w:tcW w:w="5746" w:type="dxa"/>
            <w:shd w:val="clear" w:color="auto" w:fill="auto"/>
          </w:tcPr>
          <w:p w:rsidR="00EF3929" w:rsidRDefault="00EF3929" w:rsidP="00EF3929">
            <w:pPr>
              <w:tabs>
                <w:tab w:val="clear" w:pos="284"/>
                <w:tab w:val="left" w:pos="0"/>
              </w:tabs>
            </w:pPr>
            <w:r>
              <w:t>I cereali: caratteristiche botaniche e agronomiche che ne giustificano il ruolo primario nell’agricoltura di tutti i Paesi.</w:t>
            </w:r>
          </w:p>
          <w:p w:rsidR="00EF3929" w:rsidRDefault="00EF3929" w:rsidP="00EF3929">
            <w:pPr>
              <w:ind w:left="992" w:hanging="708"/>
            </w:pPr>
            <w:r>
              <w:t>I frumenti.</w:t>
            </w:r>
          </w:p>
          <w:p w:rsidR="00EF3929" w:rsidRDefault="00EF3929" w:rsidP="00EF3929">
            <w:pPr>
              <w:ind w:left="992" w:hanging="708"/>
            </w:pPr>
            <w:r>
              <w:t xml:space="preserve">I cereali minori del tipo frumento: orzo, avena, segale, </w:t>
            </w:r>
            <w:proofErr w:type="spellStart"/>
            <w:r>
              <w:t>triticale</w:t>
            </w:r>
            <w:proofErr w:type="spellEnd"/>
            <w:r>
              <w:t>.</w:t>
            </w:r>
          </w:p>
          <w:p w:rsidR="00EF3929" w:rsidRPr="00EF3929" w:rsidRDefault="00EF3929" w:rsidP="00EF3929">
            <w:pPr>
              <w:ind w:left="992" w:hanging="708"/>
            </w:pPr>
            <w:r>
              <w:t>Il mais. Il riso.</w:t>
            </w:r>
          </w:p>
        </w:tc>
        <w:tc>
          <w:tcPr>
            <w:tcW w:w="1160" w:type="dxa"/>
            <w:shd w:val="clear" w:color="auto" w:fill="auto"/>
          </w:tcPr>
          <w:p w:rsidR="00EF3929" w:rsidRPr="004858ED" w:rsidRDefault="00475272" w:rsidP="00475272">
            <w:r>
              <w:t>4</w:t>
            </w:r>
            <w:r w:rsidR="00EF3929" w:rsidRPr="004858ED">
              <w:t>.</w:t>
            </w:r>
            <w:r>
              <w:t>5</w:t>
            </w:r>
          </w:p>
        </w:tc>
      </w:tr>
      <w:tr w:rsidR="00EF3929" w:rsidRPr="004858ED" w:rsidTr="00B817CE">
        <w:tc>
          <w:tcPr>
            <w:tcW w:w="5746" w:type="dxa"/>
            <w:shd w:val="clear" w:color="auto" w:fill="auto"/>
          </w:tcPr>
          <w:p w:rsidR="00475272" w:rsidRDefault="00475272" w:rsidP="00475272">
            <w:pPr>
              <w:ind w:left="708" w:hanging="708"/>
            </w:pPr>
            <w:r>
              <w:t>Colture industriali e alternative.</w:t>
            </w:r>
          </w:p>
          <w:p w:rsidR="00475272" w:rsidRDefault="00475272" w:rsidP="00475272">
            <w:pPr>
              <w:ind w:left="992" w:hanging="708"/>
            </w:pPr>
            <w:r>
              <w:t>La barbabietola da zucchero.</w:t>
            </w:r>
          </w:p>
          <w:p w:rsidR="00EF3929" w:rsidRPr="002740B2" w:rsidRDefault="00475272" w:rsidP="00475272">
            <w:pPr>
              <w:ind w:left="992" w:hanging="708"/>
              <w:rPr>
                <w:lang w:val="en-US"/>
              </w:rPr>
            </w:pPr>
            <w:r>
              <w:t>Le colture da biomassa.</w:t>
            </w:r>
          </w:p>
        </w:tc>
        <w:tc>
          <w:tcPr>
            <w:tcW w:w="1160" w:type="dxa"/>
            <w:shd w:val="clear" w:color="auto" w:fill="auto"/>
          </w:tcPr>
          <w:p w:rsidR="00EF3929" w:rsidRPr="004858ED" w:rsidRDefault="00475272" w:rsidP="00B817CE">
            <w:r>
              <w:t>1.0</w:t>
            </w:r>
          </w:p>
        </w:tc>
      </w:tr>
      <w:tr w:rsidR="00EF3929" w:rsidRPr="004858ED" w:rsidTr="00B817CE">
        <w:tc>
          <w:tcPr>
            <w:tcW w:w="5746" w:type="dxa"/>
            <w:shd w:val="clear" w:color="auto" w:fill="auto"/>
          </w:tcPr>
          <w:p w:rsidR="00475272" w:rsidRDefault="00475272" w:rsidP="00475272">
            <w:pPr>
              <w:ind w:left="708" w:hanging="708"/>
            </w:pPr>
            <w:r>
              <w:t>Le colture da foraggio: generalità.</w:t>
            </w:r>
          </w:p>
          <w:p w:rsidR="00475272" w:rsidRDefault="00475272" w:rsidP="00475272">
            <w:pPr>
              <w:ind w:left="992" w:hanging="708"/>
            </w:pPr>
            <w:r>
              <w:t>Piante da erbaio e tipi di erbai.</w:t>
            </w:r>
          </w:p>
          <w:p w:rsidR="00EF3929" w:rsidRPr="00475272" w:rsidRDefault="00475272" w:rsidP="00475272">
            <w:pPr>
              <w:ind w:left="992" w:hanging="708"/>
            </w:pPr>
            <w:r>
              <w:t>Specie foraggere per prati monofiti e polifiti, leguminose e graminacee.</w:t>
            </w:r>
          </w:p>
        </w:tc>
        <w:tc>
          <w:tcPr>
            <w:tcW w:w="1160" w:type="dxa"/>
            <w:shd w:val="clear" w:color="auto" w:fill="auto"/>
          </w:tcPr>
          <w:p w:rsidR="00EF3929" w:rsidRPr="004858ED" w:rsidRDefault="00475272" w:rsidP="00B817CE">
            <w:r>
              <w:t>1.5</w:t>
            </w:r>
          </w:p>
        </w:tc>
      </w:tr>
      <w:tr w:rsidR="00B817CE" w:rsidRPr="004858ED" w:rsidTr="00B817CE">
        <w:tc>
          <w:tcPr>
            <w:tcW w:w="5746" w:type="dxa"/>
            <w:shd w:val="clear" w:color="auto" w:fill="auto"/>
          </w:tcPr>
          <w:p w:rsidR="00B817CE" w:rsidRPr="00B817CE" w:rsidRDefault="00B817CE" w:rsidP="00475272">
            <w:pPr>
              <w:ind w:left="708" w:hanging="708"/>
              <w:rPr>
                <w:smallCaps/>
              </w:rPr>
            </w:pPr>
            <w:r>
              <w:rPr>
                <w:smallCaps/>
              </w:rPr>
              <w:t>Esercitazioni</w:t>
            </w:r>
          </w:p>
          <w:p w:rsidR="00B817CE" w:rsidRDefault="00B817CE" w:rsidP="00475272">
            <w:pPr>
              <w:ind w:left="708" w:hanging="708"/>
            </w:pPr>
            <w:r>
              <w:t>Visite in campo</w:t>
            </w:r>
          </w:p>
        </w:tc>
        <w:tc>
          <w:tcPr>
            <w:tcW w:w="1160" w:type="dxa"/>
            <w:shd w:val="clear" w:color="auto" w:fill="auto"/>
          </w:tcPr>
          <w:p w:rsidR="00B817CE" w:rsidRDefault="00B817CE" w:rsidP="00B817CE">
            <w:r>
              <w:t>1.0</w:t>
            </w:r>
          </w:p>
        </w:tc>
      </w:tr>
    </w:tbl>
    <w:p w:rsidR="00EF3929" w:rsidRDefault="00EF3929"/>
    <w:p w:rsidR="0087412D" w:rsidRDefault="0087412D">
      <w:pPr>
        <w:keepNext/>
        <w:spacing w:before="240" w:after="120"/>
        <w:rPr>
          <w:b/>
          <w:sz w:val="18"/>
        </w:rPr>
      </w:pPr>
      <w:r>
        <w:rPr>
          <w:b/>
          <w:i/>
          <w:sz w:val="18"/>
        </w:rPr>
        <w:t>BIBLIOGRAFIA</w:t>
      </w:r>
    </w:p>
    <w:p w:rsidR="0087412D" w:rsidRDefault="0087412D">
      <w:pPr>
        <w:pStyle w:val="Corpotesto"/>
        <w:spacing w:before="0" w:line="240" w:lineRule="atLeast"/>
        <w:ind w:left="284" w:hanging="284"/>
        <w:rPr>
          <w:spacing w:val="-5"/>
          <w:sz w:val="18"/>
        </w:rPr>
      </w:pPr>
      <w:r>
        <w:rPr>
          <w:smallCaps/>
          <w:spacing w:val="-5"/>
          <w:sz w:val="16"/>
        </w:rPr>
        <w:t>AA.VV.,</w:t>
      </w:r>
      <w:r w:rsidRPr="00C2762C">
        <w:rPr>
          <w:smallCaps/>
          <w:spacing w:val="-5"/>
          <w:sz w:val="16"/>
        </w:rPr>
        <w:t xml:space="preserve"> </w:t>
      </w:r>
      <w:r w:rsidRPr="00C2762C">
        <w:rPr>
          <w:i/>
          <w:spacing w:val="-5"/>
          <w:sz w:val="18"/>
        </w:rPr>
        <w:t>Coltivazioni Erbacee</w:t>
      </w:r>
      <w:r>
        <w:rPr>
          <w:i/>
          <w:spacing w:val="-5"/>
          <w:sz w:val="18"/>
        </w:rPr>
        <w:t xml:space="preserve"> – Cereali e </w:t>
      </w:r>
      <w:proofErr w:type="spellStart"/>
      <w:r>
        <w:rPr>
          <w:i/>
          <w:spacing w:val="-5"/>
          <w:sz w:val="18"/>
        </w:rPr>
        <w:t>Proteaginose</w:t>
      </w:r>
      <w:proofErr w:type="spellEnd"/>
      <w:r>
        <w:rPr>
          <w:i/>
          <w:spacing w:val="-5"/>
          <w:sz w:val="18"/>
        </w:rPr>
        <w:t>,</w:t>
      </w:r>
      <w:r>
        <w:rPr>
          <w:spacing w:val="-5"/>
          <w:sz w:val="18"/>
        </w:rPr>
        <w:t xml:space="preserve"> (coordinatori R. Baldoni e L. Giardini), </w:t>
      </w:r>
      <w:proofErr w:type="spellStart"/>
      <w:r>
        <w:rPr>
          <w:spacing w:val="-5"/>
          <w:sz w:val="18"/>
        </w:rPr>
        <w:t>Pàtron</w:t>
      </w:r>
      <w:proofErr w:type="spellEnd"/>
      <w:r>
        <w:rPr>
          <w:spacing w:val="-5"/>
          <w:sz w:val="18"/>
        </w:rPr>
        <w:t>, Bologna, 2000.</w:t>
      </w:r>
    </w:p>
    <w:p w:rsidR="0087412D" w:rsidRDefault="0087412D">
      <w:pPr>
        <w:pStyle w:val="Corpotesto"/>
        <w:spacing w:before="0" w:line="240" w:lineRule="atLeast"/>
        <w:ind w:left="284" w:hanging="284"/>
        <w:rPr>
          <w:spacing w:val="-5"/>
          <w:sz w:val="18"/>
        </w:rPr>
      </w:pPr>
      <w:r>
        <w:rPr>
          <w:smallCaps/>
          <w:spacing w:val="-5"/>
          <w:sz w:val="16"/>
        </w:rPr>
        <w:t>AA.VV.,</w:t>
      </w:r>
      <w:r>
        <w:rPr>
          <w:i/>
          <w:spacing w:val="-5"/>
          <w:sz w:val="18"/>
        </w:rPr>
        <w:t xml:space="preserve"> Coltivazioni Erbacee – Piante oleifere,</w:t>
      </w:r>
      <w:r>
        <w:rPr>
          <w:spacing w:val="-5"/>
          <w:sz w:val="18"/>
        </w:rPr>
        <w:t xml:space="preserve"> </w:t>
      </w:r>
      <w:r>
        <w:rPr>
          <w:i/>
          <w:spacing w:val="-5"/>
          <w:sz w:val="18"/>
        </w:rPr>
        <w:t>da zucchero, da fibra, orticole e aromatiche</w:t>
      </w:r>
      <w:r>
        <w:rPr>
          <w:spacing w:val="-5"/>
          <w:sz w:val="18"/>
        </w:rPr>
        <w:t xml:space="preserve">, (coordinatori R. Baldoni e L. Giardini), </w:t>
      </w:r>
      <w:proofErr w:type="spellStart"/>
      <w:r>
        <w:rPr>
          <w:spacing w:val="-5"/>
          <w:sz w:val="18"/>
        </w:rPr>
        <w:t>Pàtron</w:t>
      </w:r>
      <w:proofErr w:type="spellEnd"/>
      <w:r>
        <w:rPr>
          <w:spacing w:val="-5"/>
          <w:sz w:val="18"/>
        </w:rPr>
        <w:t>, Bologna, 2001.</w:t>
      </w:r>
    </w:p>
    <w:p w:rsidR="0087412D" w:rsidRDefault="0087412D">
      <w:pPr>
        <w:pStyle w:val="Corpotesto"/>
        <w:spacing w:before="0" w:line="240" w:lineRule="atLeast"/>
        <w:ind w:left="284" w:hanging="284"/>
        <w:rPr>
          <w:spacing w:val="-5"/>
          <w:sz w:val="18"/>
        </w:rPr>
      </w:pPr>
      <w:r>
        <w:rPr>
          <w:smallCaps/>
          <w:spacing w:val="-5"/>
          <w:sz w:val="16"/>
        </w:rPr>
        <w:t>AA.VV.,</w:t>
      </w:r>
      <w:r>
        <w:rPr>
          <w:i/>
          <w:spacing w:val="-5"/>
          <w:sz w:val="18"/>
        </w:rPr>
        <w:t xml:space="preserve"> Coltivazioni Erbacee – Le piante foraggere,</w:t>
      </w:r>
      <w:r>
        <w:rPr>
          <w:spacing w:val="-5"/>
          <w:sz w:val="18"/>
        </w:rPr>
        <w:t xml:space="preserve"> (coordinatori R. Baldoni e L. Giardini), </w:t>
      </w:r>
      <w:proofErr w:type="spellStart"/>
      <w:r>
        <w:rPr>
          <w:spacing w:val="-5"/>
          <w:sz w:val="18"/>
        </w:rPr>
        <w:t>Pàtron</w:t>
      </w:r>
      <w:proofErr w:type="spellEnd"/>
      <w:r>
        <w:rPr>
          <w:spacing w:val="-5"/>
          <w:sz w:val="18"/>
        </w:rPr>
        <w:t>, Bologna, 2002.</w:t>
      </w:r>
    </w:p>
    <w:p w:rsidR="0087412D" w:rsidRDefault="0087412D">
      <w:pPr>
        <w:pStyle w:val="Corpotesto"/>
        <w:spacing w:before="0" w:line="240" w:lineRule="atLeast"/>
        <w:ind w:left="284" w:hanging="284"/>
        <w:rPr>
          <w:spacing w:val="-5"/>
          <w:sz w:val="18"/>
        </w:rPr>
      </w:pPr>
      <w:r w:rsidRPr="0087412D">
        <w:rPr>
          <w:smallCaps/>
          <w:spacing w:val="-5"/>
          <w:sz w:val="16"/>
        </w:rPr>
        <w:t xml:space="preserve">S. Betti-M. </w:t>
      </w:r>
      <w:r>
        <w:rPr>
          <w:smallCaps/>
          <w:spacing w:val="-5"/>
          <w:sz w:val="16"/>
        </w:rPr>
        <w:t>Ligabue-V. Tabaglio,</w:t>
      </w:r>
      <w:r>
        <w:rPr>
          <w:i/>
          <w:spacing w:val="-5"/>
          <w:sz w:val="18"/>
        </w:rPr>
        <w:t xml:space="preserve"> Le piante foraggere,</w:t>
      </w:r>
      <w:r>
        <w:rPr>
          <w:spacing w:val="-5"/>
          <w:sz w:val="18"/>
        </w:rPr>
        <w:t xml:space="preserve"> L’Informatore Agrario, Verona, 1992.</w:t>
      </w:r>
    </w:p>
    <w:p w:rsidR="0087412D" w:rsidRDefault="0087412D">
      <w:pPr>
        <w:spacing w:before="240" w:after="120" w:line="220" w:lineRule="exact"/>
        <w:rPr>
          <w:b/>
          <w:i/>
          <w:sz w:val="18"/>
        </w:rPr>
      </w:pPr>
      <w:r>
        <w:rPr>
          <w:b/>
          <w:i/>
          <w:sz w:val="18"/>
        </w:rPr>
        <w:lastRenderedPageBreak/>
        <w:t>DIDATTICA DEL CORSO</w:t>
      </w:r>
    </w:p>
    <w:p w:rsidR="0087412D" w:rsidRDefault="0087412D">
      <w:pPr>
        <w:pStyle w:val="Testo2"/>
      </w:pPr>
      <w:r w:rsidRPr="00C2762C">
        <w:rPr>
          <w:noProof w:val="0"/>
          <w:sz w:val="20"/>
        </w:rPr>
        <w:t>Lezioni in aula, esercitazioni in aula ed in campo</w:t>
      </w:r>
      <w:r>
        <w:t>.</w:t>
      </w:r>
    </w:p>
    <w:p w:rsidR="0087412D" w:rsidRDefault="0087412D">
      <w:pPr>
        <w:spacing w:before="240" w:after="120" w:line="220" w:lineRule="exact"/>
        <w:rPr>
          <w:b/>
          <w:i/>
          <w:sz w:val="18"/>
        </w:rPr>
      </w:pPr>
      <w:r>
        <w:rPr>
          <w:b/>
          <w:i/>
          <w:sz w:val="18"/>
        </w:rPr>
        <w:t>METODO DI VALUTAZIONE</w:t>
      </w:r>
    </w:p>
    <w:p w:rsidR="0087412D" w:rsidRDefault="0087412D">
      <w:pPr>
        <w:pStyle w:val="Testo2"/>
      </w:pPr>
      <w:r w:rsidRPr="00C2762C">
        <w:rPr>
          <w:noProof w:val="0"/>
          <w:sz w:val="20"/>
        </w:rPr>
        <w:t>Valutazione finale orale, preceduta da una prova pratica di riconoscimento sementi</w:t>
      </w:r>
      <w:r>
        <w:t>.</w:t>
      </w:r>
    </w:p>
    <w:p w:rsidR="0087412D" w:rsidRDefault="0087412D">
      <w:pPr>
        <w:spacing w:before="240" w:after="120"/>
        <w:rPr>
          <w:b/>
          <w:i/>
          <w:sz w:val="18"/>
        </w:rPr>
      </w:pPr>
      <w:r>
        <w:rPr>
          <w:b/>
          <w:i/>
          <w:sz w:val="18"/>
        </w:rPr>
        <w:t>AVVERTENZE</w:t>
      </w:r>
    </w:p>
    <w:p w:rsidR="0087412D" w:rsidRDefault="0087412D">
      <w:pPr>
        <w:pStyle w:val="Testo2"/>
      </w:pPr>
      <w:r w:rsidRPr="00C2762C">
        <w:rPr>
          <w:noProof w:val="0"/>
          <w:sz w:val="20"/>
        </w:rPr>
        <w:t>E’ obbligatoria l’iscrizione al corso durante le prime ore di lezione</w:t>
      </w:r>
      <w:r>
        <w:t>.</w:t>
      </w:r>
    </w:p>
    <w:p w:rsidR="0087412D" w:rsidRDefault="0087412D">
      <w:pPr>
        <w:pStyle w:val="Testo2"/>
      </w:pPr>
    </w:p>
    <w:p w:rsidR="0087412D" w:rsidRDefault="0087412D">
      <w:pPr>
        <w:pStyle w:val="Testo2"/>
      </w:pPr>
      <w:r>
        <w:t>Il Prof. Stefano Amaducci</w:t>
      </w:r>
      <w:r>
        <w:rPr>
          <w:b/>
        </w:rPr>
        <w:t xml:space="preserve"> </w:t>
      </w:r>
      <w:r>
        <w:t>riceve gli studenti tutti i giorni, previo appuntamento, presso l’Istituto di Agronomia, genetica e coltivazioni erbacee.</w:t>
      </w:r>
    </w:p>
    <w:p w:rsidR="0087412D" w:rsidRDefault="0087412D">
      <w:pPr>
        <w:pStyle w:val="Testo2"/>
      </w:pPr>
    </w:p>
    <w:sectPr w:rsidR="0087412D">
      <w:pgSz w:w="11906" w:h="16838" w:code="9"/>
      <w:pgMar w:top="3515" w:right="2608" w:bottom="3515" w:left="26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2D"/>
    <w:rsid w:val="00302B11"/>
    <w:rsid w:val="00475272"/>
    <w:rsid w:val="0087412D"/>
    <w:rsid w:val="00B817CE"/>
    <w:rsid w:val="00C2762C"/>
    <w:rsid w:val="00E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tabs>
        <w:tab w:val="left" w:pos="284"/>
      </w:tabs>
      <w:spacing w:line="240" w:lineRule="exact"/>
      <w:jc w:val="both"/>
    </w:pPr>
    <w:rPr>
      <w:rFonts w:ascii="Times" w:hAnsi="Times"/>
    </w:rPr>
  </w:style>
  <w:style w:type="paragraph" w:styleId="Titolo1">
    <w:name w:val="heading 1"/>
    <w:next w:val="Titolo2"/>
    <w:qFormat/>
    <w:pPr>
      <w:spacing w:before="480" w:line="240" w:lineRule="exact"/>
      <w:outlineLvl w:val="0"/>
    </w:pPr>
    <w:rPr>
      <w:rFonts w:ascii="Times" w:hAnsi="Times"/>
      <w:b/>
      <w:noProof/>
    </w:rPr>
  </w:style>
  <w:style w:type="paragraph" w:styleId="Titolo2">
    <w:name w:val="heading 2"/>
    <w:next w:val="Titolo3"/>
    <w:qFormat/>
    <w:pPr>
      <w:spacing w:line="240" w:lineRule="exact"/>
      <w:outlineLvl w:val="1"/>
    </w:pPr>
    <w:rPr>
      <w:rFonts w:ascii="Times" w:hAnsi="Times"/>
      <w:smallCaps/>
      <w:noProof/>
      <w:sz w:val="18"/>
    </w:rPr>
  </w:style>
  <w:style w:type="paragraph" w:styleId="Titolo3">
    <w:name w:val="heading 3"/>
    <w:next w:val="Normale"/>
    <w:qFormat/>
    <w:pPr>
      <w:spacing w:before="240" w:after="120" w:line="240" w:lineRule="exact"/>
      <w:outlineLvl w:val="2"/>
    </w:pPr>
    <w:rPr>
      <w:rFonts w:ascii="Times" w:hAnsi="Times"/>
      <w:i/>
      <w:caps/>
      <w:noProof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tabs>
        <w:tab w:val="clear" w:pos="284"/>
      </w:tabs>
      <w:spacing w:before="120" w:line="240" w:lineRule="auto"/>
    </w:pPr>
    <w:rPr>
      <w:sz w:val="26"/>
    </w:rPr>
  </w:style>
  <w:style w:type="paragraph" w:customStyle="1" w:styleId="Testo1">
    <w:name w:val="Testo 1"/>
    <w:pPr>
      <w:spacing w:line="220" w:lineRule="exact"/>
      <w:ind w:left="284" w:hanging="284"/>
      <w:jc w:val="both"/>
    </w:pPr>
    <w:rPr>
      <w:rFonts w:ascii="Times" w:hAnsi="Times"/>
      <w:noProof/>
      <w:sz w:val="18"/>
    </w:rPr>
  </w:style>
  <w:style w:type="paragraph" w:customStyle="1" w:styleId="Testo2">
    <w:name w:val="Testo 2"/>
    <w:pPr>
      <w:spacing w:line="220" w:lineRule="exact"/>
      <w:ind w:firstLine="284"/>
      <w:jc w:val="both"/>
    </w:pPr>
    <w:rPr>
      <w:rFonts w:ascii="Times" w:hAnsi="Times"/>
      <w:noProof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tabs>
        <w:tab w:val="left" w:pos="284"/>
      </w:tabs>
      <w:spacing w:line="240" w:lineRule="exact"/>
      <w:jc w:val="both"/>
    </w:pPr>
    <w:rPr>
      <w:rFonts w:ascii="Times" w:hAnsi="Times"/>
    </w:rPr>
  </w:style>
  <w:style w:type="paragraph" w:styleId="Titolo1">
    <w:name w:val="heading 1"/>
    <w:next w:val="Titolo2"/>
    <w:qFormat/>
    <w:pPr>
      <w:spacing w:before="480" w:line="240" w:lineRule="exact"/>
      <w:outlineLvl w:val="0"/>
    </w:pPr>
    <w:rPr>
      <w:rFonts w:ascii="Times" w:hAnsi="Times"/>
      <w:b/>
      <w:noProof/>
    </w:rPr>
  </w:style>
  <w:style w:type="paragraph" w:styleId="Titolo2">
    <w:name w:val="heading 2"/>
    <w:next w:val="Titolo3"/>
    <w:qFormat/>
    <w:pPr>
      <w:spacing w:line="240" w:lineRule="exact"/>
      <w:outlineLvl w:val="1"/>
    </w:pPr>
    <w:rPr>
      <w:rFonts w:ascii="Times" w:hAnsi="Times"/>
      <w:smallCaps/>
      <w:noProof/>
      <w:sz w:val="18"/>
    </w:rPr>
  </w:style>
  <w:style w:type="paragraph" w:styleId="Titolo3">
    <w:name w:val="heading 3"/>
    <w:next w:val="Normale"/>
    <w:qFormat/>
    <w:pPr>
      <w:spacing w:before="240" w:after="120" w:line="240" w:lineRule="exact"/>
      <w:outlineLvl w:val="2"/>
    </w:pPr>
    <w:rPr>
      <w:rFonts w:ascii="Times" w:hAnsi="Times"/>
      <w:i/>
      <w:caps/>
      <w:noProof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tabs>
        <w:tab w:val="clear" w:pos="284"/>
      </w:tabs>
      <w:spacing w:before="120" w:line="240" w:lineRule="auto"/>
    </w:pPr>
    <w:rPr>
      <w:sz w:val="26"/>
    </w:rPr>
  </w:style>
  <w:style w:type="paragraph" w:customStyle="1" w:styleId="Testo1">
    <w:name w:val="Testo 1"/>
    <w:pPr>
      <w:spacing w:line="220" w:lineRule="exact"/>
      <w:ind w:left="284" w:hanging="284"/>
      <w:jc w:val="both"/>
    </w:pPr>
    <w:rPr>
      <w:rFonts w:ascii="Times" w:hAnsi="Times"/>
      <w:noProof/>
      <w:sz w:val="18"/>
    </w:rPr>
  </w:style>
  <w:style w:type="paragraph" w:customStyle="1" w:styleId="Testo2">
    <w:name w:val="Testo 2"/>
    <w:pPr>
      <w:spacing w:line="220" w:lineRule="exact"/>
      <w:ind w:firstLine="284"/>
      <w:jc w:val="both"/>
    </w:pPr>
    <w:rPr>
      <w:rFonts w:ascii="Times" w:hAnsi="Times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PROG_COR_20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PROG_COR_2003.dot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U.C.S.C. MILANO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Pizzoccheri Marina</cp:lastModifiedBy>
  <cp:revision>2</cp:revision>
  <cp:lastPrinted>2003-03-27T09:42:00Z</cp:lastPrinted>
  <dcterms:created xsi:type="dcterms:W3CDTF">2013-06-14T09:02:00Z</dcterms:created>
  <dcterms:modified xsi:type="dcterms:W3CDTF">2013-06-14T09:02:00Z</dcterms:modified>
</cp:coreProperties>
</file>